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sz w:val="30"/>
          <w:szCs w:val="30"/>
        </w:rPr>
      </w:pPr>
      <w:bookmarkStart w:id="0" w:name="_GoBack"/>
      <w:bookmarkEnd w:id="0"/>
    </w:p>
    <w:p>
      <w:pPr>
        <w:jc w:val="center"/>
        <w:rPr>
          <w:rFonts w:hint="eastAsia" w:cs="宋体" w:asciiTheme="minorEastAsia" w:hAnsiTheme="minorEastAsia" w:eastAsiaTheme="minorEastAsia"/>
          <w:b/>
          <w:bCs/>
          <w:sz w:val="32"/>
          <w:szCs w:val="32"/>
          <w:lang w:eastAsia="zh-CN"/>
        </w:rPr>
      </w:pPr>
      <w:r>
        <w:rPr>
          <w:rFonts w:hint="eastAsia" w:cs="宋体" w:asciiTheme="minorEastAsia" w:hAnsiTheme="minorEastAsia"/>
          <w:b/>
          <w:bCs/>
          <w:sz w:val="32"/>
          <w:szCs w:val="32"/>
        </w:rPr>
        <w:t>天津科技大学本科教育教学改革研究项目</w:t>
      </w:r>
      <w:r>
        <w:rPr>
          <w:rFonts w:hint="eastAsia" w:cs="宋体" w:asciiTheme="minorEastAsia" w:hAnsiTheme="minorEastAsia"/>
          <w:b/>
          <w:bCs/>
          <w:sz w:val="32"/>
          <w:szCs w:val="32"/>
          <w:lang w:eastAsia="zh-CN"/>
        </w:rPr>
        <w:t>选题</w:t>
      </w:r>
      <w:r>
        <w:rPr>
          <w:rFonts w:hint="eastAsia" w:cs="宋体" w:asciiTheme="minorEastAsia" w:hAnsiTheme="minorEastAsia"/>
          <w:b/>
          <w:bCs/>
          <w:sz w:val="32"/>
          <w:szCs w:val="32"/>
        </w:rPr>
        <w:t>指南</w:t>
      </w:r>
      <w:r>
        <w:rPr>
          <w:rFonts w:hint="eastAsia" w:cs="宋体" w:asciiTheme="minorEastAsia" w:hAnsiTheme="minorEastAsia"/>
          <w:b/>
          <w:bCs/>
          <w:sz w:val="32"/>
          <w:szCs w:val="32"/>
          <w:lang w:eastAsia="zh-CN"/>
        </w:rPr>
        <w:t>（</w:t>
      </w:r>
      <w:r>
        <w:rPr>
          <w:rFonts w:hint="eastAsia" w:cs="宋体" w:asciiTheme="minorEastAsia" w:hAnsiTheme="minorEastAsia"/>
          <w:b/>
          <w:bCs/>
          <w:sz w:val="32"/>
          <w:szCs w:val="32"/>
          <w:lang w:val="en-US" w:eastAsia="zh-CN"/>
        </w:rPr>
        <w:t>2023-2024学</w:t>
      </w:r>
      <w:r>
        <w:rPr>
          <w:rFonts w:hint="eastAsia" w:cs="宋体" w:asciiTheme="minorEastAsia" w:hAnsiTheme="minorEastAsia"/>
          <w:b/>
          <w:bCs/>
          <w:sz w:val="32"/>
          <w:szCs w:val="32"/>
        </w:rPr>
        <w:t>年</w:t>
      </w:r>
      <w:r>
        <w:rPr>
          <w:rFonts w:hint="eastAsia" w:cs="宋体" w:asciiTheme="minorEastAsia" w:hAnsiTheme="minorEastAsia"/>
          <w:b/>
          <w:bCs/>
          <w:sz w:val="32"/>
          <w:szCs w:val="32"/>
          <w:lang w:eastAsia="zh-CN"/>
        </w:rPr>
        <w:t>）</w:t>
      </w:r>
    </w:p>
    <w:p>
      <w:pPr>
        <w:rPr>
          <w:rFonts w:cs="宋体" w:asciiTheme="minorEastAsia" w:hAnsiTheme="minorEastAsia"/>
          <w:b/>
          <w:bCs/>
          <w:color w:val="auto"/>
          <w:sz w:val="30"/>
          <w:szCs w:val="30"/>
        </w:rPr>
      </w:pPr>
      <w:r>
        <w:rPr>
          <w:rFonts w:hint="eastAsia" w:cs="宋体" w:asciiTheme="minorEastAsia" w:hAnsiTheme="minorEastAsia"/>
          <w:b/>
          <w:bCs/>
          <w:color w:val="auto"/>
          <w:sz w:val="30"/>
          <w:szCs w:val="30"/>
        </w:rPr>
        <w:t>一、新工科研究与实践专项</w:t>
      </w:r>
    </w:p>
    <w:p>
      <w:pPr>
        <w:ind w:firstLine="602" w:firstLineChars="200"/>
        <w:rPr>
          <w:rFonts w:cs="宋体" w:asciiTheme="minorEastAsia" w:hAnsiTheme="minorEastAsia"/>
          <w:b/>
          <w:bCs/>
          <w:color w:val="auto"/>
          <w:sz w:val="30"/>
          <w:szCs w:val="30"/>
        </w:rPr>
      </w:pPr>
      <w:r>
        <w:rPr>
          <w:rFonts w:cs="宋体" w:asciiTheme="minorEastAsia" w:hAnsiTheme="minorEastAsia"/>
          <w:b/>
          <w:bCs/>
          <w:color w:val="auto"/>
          <w:sz w:val="30"/>
          <w:szCs w:val="30"/>
        </w:rPr>
        <w:t>1</w:t>
      </w:r>
      <w:r>
        <w:rPr>
          <w:rFonts w:hint="eastAsia" w:cs="宋体" w:asciiTheme="minorEastAsia" w:hAnsiTheme="minorEastAsia"/>
          <w:b/>
          <w:bCs/>
          <w:color w:val="auto"/>
          <w:sz w:val="30"/>
          <w:szCs w:val="30"/>
        </w:rPr>
        <w:t>.</w:t>
      </w:r>
      <w:r>
        <w:rPr>
          <w:rFonts w:cs="宋体" w:asciiTheme="minorEastAsia" w:hAnsiTheme="minorEastAsia"/>
          <w:b/>
          <w:bCs/>
          <w:color w:val="auto"/>
          <w:sz w:val="30"/>
          <w:szCs w:val="30"/>
        </w:rPr>
        <w:t>重点产业链领域和新兴产业领域紧缺人才培养机制探索与实践</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目标：</w:t>
      </w:r>
      <w:r>
        <w:rPr>
          <w:rFonts w:cs="宋体" w:asciiTheme="minorEastAsia" w:hAnsiTheme="minorEastAsia"/>
          <w:color w:val="auto"/>
          <w:sz w:val="30"/>
          <w:szCs w:val="30"/>
        </w:rPr>
        <w:t>立足现代化产业体系建设、服务国家战略和区域发展需求，聚焦天津市十二条重点产业链领域和新兴产业领域紧缺人才培养，积极布局先进制造技术、前瞻性技术引领，充分体现战略性产业、新兴产业、制造业支撑产业的人才需求，探索构建自主创新驱动的学科专业平台。</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内容：</w:t>
      </w:r>
      <w:r>
        <w:rPr>
          <w:rFonts w:hint="eastAsia" w:cs="宋体" w:asciiTheme="minorEastAsia" w:hAnsiTheme="minorEastAsia"/>
          <w:color w:val="auto"/>
          <w:sz w:val="30"/>
          <w:szCs w:val="30"/>
        </w:rPr>
        <w:t>研究产业发展特征及其规律，加强工程科技人才的需求调研，掌握产业发展最新的人才需求和未来发展方向；对</w:t>
      </w:r>
      <w:r>
        <w:rPr>
          <w:rFonts w:cs="宋体" w:asciiTheme="minorEastAsia" w:hAnsiTheme="minorEastAsia"/>
          <w:color w:val="auto"/>
          <w:sz w:val="30"/>
          <w:szCs w:val="30"/>
        </w:rPr>
        <w:t>专业与区域经济发展的适配性进行研究和实践</w:t>
      </w:r>
      <w:r>
        <w:rPr>
          <w:rFonts w:hint="eastAsia" w:cs="宋体" w:asciiTheme="minorEastAsia" w:hAnsiTheme="minorEastAsia"/>
          <w:color w:val="auto"/>
          <w:sz w:val="30"/>
          <w:szCs w:val="30"/>
        </w:rPr>
        <w:t>；</w:t>
      </w:r>
      <w:r>
        <w:rPr>
          <w:rFonts w:cs="宋体" w:asciiTheme="minorEastAsia" w:hAnsiTheme="minorEastAsia"/>
          <w:color w:val="auto"/>
          <w:sz w:val="30"/>
          <w:szCs w:val="30"/>
        </w:rPr>
        <w:t>以新工科理念改造升级一批紧缺人才培养相关专业，探索人才培养新机制、新模式。</w:t>
      </w:r>
      <w:r>
        <w:rPr>
          <w:rFonts w:hint="eastAsia" w:cs="宋体" w:asciiTheme="minorEastAsia" w:hAnsiTheme="minorEastAsia"/>
          <w:color w:val="auto"/>
          <w:sz w:val="30"/>
          <w:szCs w:val="30"/>
        </w:rPr>
        <w:t>形成面向产业发展的新工科人才培养的新机制、新模式，打造轻工、生物医药、新材料、高端装备等10个产科教深度融合的特色优势新工科专业集群。</w:t>
      </w:r>
    </w:p>
    <w:p>
      <w:pPr>
        <w:ind w:firstLine="602" w:firstLineChars="200"/>
        <w:rPr>
          <w:rFonts w:cs="宋体" w:asciiTheme="minorEastAsia" w:hAnsiTheme="minorEastAsia"/>
          <w:b/>
          <w:bCs/>
          <w:color w:val="auto"/>
          <w:sz w:val="30"/>
          <w:szCs w:val="30"/>
        </w:rPr>
      </w:pPr>
      <w:r>
        <w:rPr>
          <w:rFonts w:cs="宋体" w:asciiTheme="minorEastAsia" w:hAnsiTheme="minorEastAsia"/>
          <w:b/>
          <w:bCs/>
          <w:color w:val="auto"/>
          <w:sz w:val="30"/>
          <w:szCs w:val="30"/>
        </w:rPr>
        <w:t>2</w:t>
      </w:r>
      <w:r>
        <w:rPr>
          <w:rFonts w:hint="eastAsia" w:cs="宋体" w:asciiTheme="minorEastAsia" w:hAnsiTheme="minorEastAsia"/>
          <w:b/>
          <w:bCs/>
          <w:color w:val="auto"/>
          <w:sz w:val="30"/>
          <w:szCs w:val="30"/>
        </w:rPr>
        <w:t>.</w:t>
      </w:r>
      <w:r>
        <w:rPr>
          <w:rFonts w:cs="宋体" w:asciiTheme="minorEastAsia" w:hAnsiTheme="minorEastAsia"/>
          <w:b/>
          <w:bCs/>
          <w:color w:val="auto"/>
          <w:sz w:val="30"/>
          <w:szCs w:val="30"/>
        </w:rPr>
        <w:t>传统工科专业改造升级探索与实践</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目标：</w:t>
      </w:r>
      <w:r>
        <w:rPr>
          <w:rFonts w:hint="eastAsia" w:cs="宋体" w:asciiTheme="minorEastAsia" w:hAnsiTheme="minorEastAsia"/>
          <w:color w:val="auto"/>
          <w:sz w:val="30"/>
          <w:szCs w:val="30"/>
        </w:rPr>
        <w:t>聚焦国家和区域经济社会发展、知识创新、科技进步、产业升级需要</w:t>
      </w:r>
      <w:r>
        <w:rPr>
          <w:rFonts w:cs="宋体" w:asciiTheme="minorEastAsia" w:hAnsiTheme="minorEastAsia"/>
          <w:color w:val="auto"/>
          <w:sz w:val="30"/>
          <w:szCs w:val="30"/>
        </w:rPr>
        <w:t>，</w:t>
      </w:r>
      <w:r>
        <w:rPr>
          <w:rFonts w:hint="eastAsia" w:cs="宋体" w:asciiTheme="minorEastAsia" w:hAnsiTheme="minorEastAsia"/>
          <w:color w:val="auto"/>
          <w:sz w:val="30"/>
          <w:szCs w:val="30"/>
        </w:rPr>
        <w:t>做好工科专业优化、调整、升级、换代和新建工作</w:t>
      </w:r>
      <w:r>
        <w:rPr>
          <w:rFonts w:cs="宋体" w:asciiTheme="minorEastAsia" w:hAnsiTheme="minorEastAsia"/>
          <w:color w:val="auto"/>
          <w:sz w:val="30"/>
          <w:szCs w:val="30"/>
        </w:rPr>
        <w:t>，</w:t>
      </w:r>
      <w:r>
        <w:rPr>
          <w:rFonts w:hint="eastAsia" w:cs="宋体" w:asciiTheme="minorEastAsia" w:hAnsiTheme="minorEastAsia"/>
          <w:color w:val="auto"/>
          <w:sz w:val="30"/>
          <w:szCs w:val="30"/>
        </w:rPr>
        <w:t>制订专业发展中长期规划，将专业规划与学校事业发展规划相统一，建立健全工作制度，根据社会人才需求、学校办学定位、办学条件等，对新工科专业设置调整进行专题研究。</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内容：</w:t>
      </w:r>
      <w:r>
        <w:rPr>
          <w:rFonts w:cs="宋体" w:asciiTheme="minorEastAsia" w:hAnsiTheme="minorEastAsia"/>
          <w:color w:val="auto"/>
          <w:sz w:val="30"/>
          <w:szCs w:val="30"/>
        </w:rPr>
        <w:t>研究分析新一轮产业变革对传统工科专业人才培养提出的新要求，以解决传统工科专业人才培养中的突出问题为重点，拓展传统学科专业的内涵和建设重点，融入交叉学科的新知识、科学研究的新成果、驱动发展的新技术等科技和产业前沿，调整传统工科专业人才培养目标和培养标准，形成新课程体系和教学内容；探索传统工科专业信息化、数字化改造的途径与方式；探索传统工科专业多学科交叉复合改造的途径与方式；强化交叉融合再出新，深化教学内容方法创新，推动信息化技术与新工科建设交叉融合，探索基于现有工科专业改造升级的新方向、新领域。</w:t>
      </w:r>
      <w:r>
        <w:rPr>
          <w:rFonts w:hint="eastAsia" w:cs="宋体" w:asciiTheme="minorEastAsia" w:hAnsiTheme="minorEastAsia"/>
          <w:color w:val="auto"/>
          <w:sz w:val="30"/>
          <w:szCs w:val="30"/>
        </w:rPr>
        <w:t>形成面向产业发展的工科专业设置及动态调整的机制模式。</w:t>
      </w:r>
    </w:p>
    <w:p>
      <w:pPr>
        <w:ind w:firstLine="602" w:firstLineChars="200"/>
        <w:rPr>
          <w:rFonts w:cs="宋体" w:asciiTheme="minorEastAsia" w:hAnsiTheme="minorEastAsia"/>
          <w:b/>
          <w:bCs/>
          <w:color w:val="auto"/>
          <w:sz w:val="30"/>
          <w:szCs w:val="30"/>
        </w:rPr>
      </w:pPr>
      <w:r>
        <w:rPr>
          <w:rFonts w:cs="宋体" w:asciiTheme="minorEastAsia" w:hAnsiTheme="minorEastAsia"/>
          <w:b/>
          <w:bCs/>
          <w:color w:val="auto"/>
          <w:sz w:val="30"/>
          <w:szCs w:val="30"/>
        </w:rPr>
        <w:t>3</w:t>
      </w:r>
      <w:r>
        <w:rPr>
          <w:rFonts w:hint="eastAsia" w:cs="宋体" w:asciiTheme="minorEastAsia" w:hAnsiTheme="minorEastAsia"/>
          <w:b/>
          <w:bCs/>
          <w:color w:val="auto"/>
          <w:sz w:val="30"/>
          <w:szCs w:val="30"/>
        </w:rPr>
        <w:t>.</w:t>
      </w:r>
      <w:r>
        <w:rPr>
          <w:rFonts w:cs="宋体" w:asciiTheme="minorEastAsia" w:hAnsiTheme="minorEastAsia"/>
          <w:b/>
          <w:bCs/>
          <w:color w:val="auto"/>
          <w:sz w:val="30"/>
          <w:szCs w:val="30"/>
        </w:rPr>
        <w:t>新工科通专融合课程及教材体系建设</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目标：</w:t>
      </w:r>
      <w:r>
        <w:rPr>
          <w:rFonts w:cs="宋体" w:asciiTheme="minorEastAsia" w:hAnsiTheme="minorEastAsia"/>
          <w:color w:val="auto"/>
          <w:sz w:val="30"/>
          <w:szCs w:val="30"/>
        </w:rPr>
        <w:t>推进课程体系由传统结构向适应新工科人才培养要求的通专融合课程体系转型升级，构建与之配套的专业教育和通识教育教材体系。</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内容：</w:t>
      </w:r>
      <w:r>
        <w:rPr>
          <w:rFonts w:cs="宋体" w:asciiTheme="minorEastAsia" w:hAnsiTheme="minorEastAsia"/>
          <w:color w:val="auto"/>
          <w:sz w:val="30"/>
          <w:szCs w:val="30"/>
        </w:rPr>
        <w:t>依据新工科人才培养理念与要求，系统梳理新工科专业知识逻辑体系，探索构建适应新工科人才培养要求的通专融合课程体系，注重课程的梯度变化和广度拓展；从学生主体认知特点出发，构建节点化、关联化的知识结构体系，吸纳相关领域理论知识与实践成果，凸显课程的前沿性、交叉性与综合性，鼓励探索开设与行业产业发展需求吻合的专业实践课程；将基于知识图谱的资源体系与新型教材建设结合起来，探索适应现代化教育教学手段的数字化、新形态教材形式。</w:t>
      </w:r>
      <w:r>
        <w:rPr>
          <w:rFonts w:hint="eastAsia" w:cs="宋体" w:asciiTheme="minorEastAsia" w:hAnsiTheme="minorEastAsia"/>
          <w:color w:val="auto"/>
          <w:sz w:val="30"/>
          <w:szCs w:val="30"/>
        </w:rPr>
        <w:t>依据产业需求修订的教学大纲、课程教学实施方案、总结报告，构建通专融合课程体系，建设一批体现知识的前沿性、交叉性与综合性的优秀课程，建成一批基于知识图谱的课程体系、出版新形态教材等。</w:t>
      </w:r>
    </w:p>
    <w:p>
      <w:pPr>
        <w:ind w:firstLine="602" w:firstLineChars="200"/>
        <w:rPr>
          <w:rFonts w:cs="宋体" w:asciiTheme="minorEastAsia" w:hAnsiTheme="minorEastAsia"/>
          <w:b/>
          <w:bCs/>
          <w:color w:val="auto"/>
          <w:sz w:val="30"/>
          <w:szCs w:val="30"/>
        </w:rPr>
      </w:pPr>
      <w:r>
        <w:rPr>
          <w:rFonts w:cs="宋体" w:asciiTheme="minorEastAsia" w:hAnsiTheme="minorEastAsia"/>
          <w:b/>
          <w:bCs/>
          <w:color w:val="auto"/>
          <w:sz w:val="30"/>
          <w:szCs w:val="30"/>
        </w:rPr>
        <w:t>4</w:t>
      </w:r>
      <w:r>
        <w:rPr>
          <w:rFonts w:hint="eastAsia" w:cs="宋体" w:asciiTheme="minorEastAsia" w:hAnsiTheme="minorEastAsia"/>
          <w:b/>
          <w:bCs/>
          <w:color w:val="auto"/>
          <w:sz w:val="30"/>
          <w:szCs w:val="30"/>
        </w:rPr>
        <w:t>.</w:t>
      </w:r>
      <w:r>
        <w:rPr>
          <w:rFonts w:cs="宋体" w:asciiTheme="minorEastAsia" w:hAnsiTheme="minorEastAsia"/>
          <w:b/>
          <w:bCs/>
          <w:color w:val="auto"/>
          <w:sz w:val="30"/>
          <w:szCs w:val="30"/>
        </w:rPr>
        <w:t>新工科产教融合、校企合作模式探索与实践</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目标：</w:t>
      </w:r>
      <w:r>
        <w:rPr>
          <w:rFonts w:cs="宋体" w:asciiTheme="minorEastAsia" w:hAnsiTheme="minorEastAsia"/>
          <w:color w:val="auto"/>
          <w:sz w:val="30"/>
          <w:szCs w:val="30"/>
        </w:rPr>
        <w:t>进一步推动开放式办学，创新工程教育人才培养组织模式，深化产学研合作办学、合作育人，建立多主体协同育人的管理体制机制。</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内容：</w:t>
      </w:r>
      <w:r>
        <w:rPr>
          <w:rFonts w:cs="宋体" w:asciiTheme="minorEastAsia" w:hAnsiTheme="minorEastAsia"/>
          <w:color w:val="auto"/>
          <w:sz w:val="30"/>
          <w:szCs w:val="30"/>
        </w:rPr>
        <w:t>主动对接“津城”“滨城”经济和行业产业发展需求，进一步加强学校与行业部门联动，完善高校、地方政府、行业和企业等多主体协同育人机制，打破体制壁垒，探索共建共管的组织架构和治理模式，并配套完备的运行制度和组织载体。</w:t>
      </w:r>
      <w:r>
        <w:rPr>
          <w:rFonts w:hint="eastAsia" w:cs="宋体" w:asciiTheme="minorEastAsia" w:hAnsiTheme="minorEastAsia"/>
          <w:color w:val="auto"/>
          <w:sz w:val="30"/>
          <w:szCs w:val="30"/>
        </w:rPr>
        <w:t>围绕重点产业领域，新建若干专业特色学院、现代产业学院，形成产学研融合的示范化样板；</w:t>
      </w:r>
      <w:r>
        <w:rPr>
          <w:rFonts w:hint="eastAsia" w:cs="宋体" w:asciiTheme="minorEastAsia" w:hAnsiTheme="minorEastAsia"/>
          <w:color w:val="auto"/>
          <w:sz w:val="30"/>
          <w:szCs w:val="30"/>
          <w:lang w:eastAsia="zh-CN"/>
        </w:rPr>
        <w:t>支持专业特色学院基于自主技术体系设计和建设一批课程</w:t>
      </w:r>
      <w:r>
        <w:rPr>
          <w:rFonts w:hint="eastAsia" w:cs="宋体" w:asciiTheme="minorEastAsia" w:hAnsiTheme="minorEastAsia"/>
          <w:color w:val="auto"/>
          <w:sz w:val="30"/>
          <w:szCs w:val="30"/>
        </w:rPr>
        <w:t>；形成多元主体有效协同、社会深度参与人才培养的机制和模式</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lang w:val="en-US" w:eastAsia="zh-CN"/>
        </w:rPr>
        <w:t>构建产教深度融合机制，共建校企合作课程，共编教材和工程案例集，共建示范实习实训基地，共培优秀产业导师</w:t>
      </w:r>
      <w:r>
        <w:rPr>
          <w:rFonts w:hint="eastAsia" w:cs="宋体" w:asciiTheme="minorEastAsia" w:hAnsiTheme="minorEastAsia"/>
          <w:color w:val="auto"/>
          <w:sz w:val="30"/>
          <w:szCs w:val="30"/>
        </w:rPr>
        <w:t>。</w:t>
      </w:r>
    </w:p>
    <w:p>
      <w:pPr>
        <w:ind w:firstLine="602" w:firstLineChars="200"/>
        <w:rPr>
          <w:rFonts w:cs="宋体" w:asciiTheme="minorEastAsia" w:hAnsiTheme="minorEastAsia"/>
          <w:b/>
          <w:bCs/>
          <w:color w:val="auto"/>
          <w:sz w:val="30"/>
          <w:szCs w:val="30"/>
        </w:rPr>
      </w:pPr>
      <w:r>
        <w:rPr>
          <w:rFonts w:hint="eastAsia" w:cs="宋体" w:asciiTheme="minorEastAsia" w:hAnsiTheme="minorEastAsia"/>
          <w:b/>
          <w:bCs/>
          <w:color w:val="auto"/>
          <w:sz w:val="30"/>
          <w:szCs w:val="30"/>
        </w:rPr>
        <w:t>5.</w:t>
      </w:r>
      <w:r>
        <w:rPr>
          <w:rFonts w:cs="宋体" w:asciiTheme="minorEastAsia" w:hAnsiTheme="minorEastAsia"/>
          <w:b/>
          <w:bCs/>
          <w:color w:val="auto"/>
          <w:sz w:val="30"/>
          <w:szCs w:val="30"/>
        </w:rPr>
        <w:t>新工科数字化探索与实践</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目标：</w:t>
      </w:r>
      <w:r>
        <w:rPr>
          <w:rFonts w:cs="宋体" w:asciiTheme="minorEastAsia" w:hAnsiTheme="minorEastAsia"/>
          <w:color w:val="auto"/>
          <w:sz w:val="30"/>
          <w:szCs w:val="30"/>
        </w:rPr>
        <w:t>利用数字化手段整合教学内容，探索从非智能转向智能化、从知识传达转向知识体验，揭示智能教学新场景下教与学的规律，探索智能技术与教育教学内容、模式、环境等各要素的深度融合的路径。</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内容：</w:t>
      </w:r>
      <w:r>
        <w:rPr>
          <w:rFonts w:cs="宋体" w:asciiTheme="minorEastAsia" w:hAnsiTheme="minorEastAsia"/>
          <w:color w:val="auto"/>
          <w:sz w:val="30"/>
          <w:szCs w:val="30"/>
        </w:rPr>
        <w:t>充分运用信息技术，探索突破时空限制、高效便捷、形式多样、“线上+线下”结合的教师教研模式，形成专业建设、课程实施、教学内容、教学方法、教学手段、教学评价的新思路、新方法、新范式，培养学生自主学习能力，在学习中植入面向未来的发展理念。</w:t>
      </w:r>
      <w:r>
        <w:rPr>
          <w:rFonts w:hint="eastAsia" w:cs="宋体" w:asciiTheme="minorEastAsia" w:hAnsiTheme="minorEastAsia"/>
          <w:color w:val="auto"/>
          <w:sz w:val="30"/>
          <w:szCs w:val="30"/>
        </w:rPr>
        <w:t>形成数字化与新工科课程深度结合的人才培养模式和机制、实践案例</w:t>
      </w:r>
      <w:r>
        <w:rPr>
          <w:rFonts w:hint="eastAsia" w:cs="宋体" w:asciiTheme="minorEastAsia" w:hAnsiTheme="minorEastAsia"/>
          <w:color w:val="auto"/>
          <w:sz w:val="30"/>
          <w:szCs w:val="30"/>
          <w:lang w:eastAsia="zh-CN"/>
        </w:rPr>
        <w:t>。</w:t>
      </w:r>
    </w:p>
    <w:p>
      <w:pPr>
        <w:ind w:firstLine="602" w:firstLineChars="200"/>
        <w:rPr>
          <w:rFonts w:cs="宋体" w:asciiTheme="minorEastAsia" w:hAnsiTheme="minorEastAsia"/>
          <w:b/>
          <w:bCs/>
          <w:color w:val="auto"/>
          <w:sz w:val="30"/>
          <w:szCs w:val="30"/>
        </w:rPr>
      </w:pPr>
      <w:r>
        <w:rPr>
          <w:rFonts w:hint="eastAsia" w:cs="宋体" w:asciiTheme="minorEastAsia" w:hAnsiTheme="minorEastAsia"/>
          <w:b/>
          <w:bCs/>
          <w:color w:val="auto"/>
          <w:sz w:val="30"/>
          <w:szCs w:val="30"/>
        </w:rPr>
        <w:t>6.</w:t>
      </w:r>
      <w:r>
        <w:rPr>
          <w:rFonts w:cs="宋体" w:asciiTheme="minorEastAsia" w:hAnsiTheme="minorEastAsia"/>
          <w:b/>
          <w:bCs/>
          <w:color w:val="auto"/>
          <w:sz w:val="30"/>
          <w:szCs w:val="30"/>
        </w:rPr>
        <w:t>项目制教学改革探索与实践</w:t>
      </w:r>
    </w:p>
    <w:p>
      <w:pPr>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目标：</w:t>
      </w:r>
      <w:r>
        <w:rPr>
          <w:rFonts w:cs="宋体" w:asciiTheme="minorEastAsia" w:hAnsiTheme="minorEastAsia"/>
          <w:color w:val="auto"/>
          <w:sz w:val="30"/>
          <w:szCs w:val="30"/>
        </w:rPr>
        <w:t>以工程实践能力提升为主导，从塑造工程创新人才的需要出发，从课程、课程群、专业、工程实践4个层次，依据从简单到复杂、从单一到综合的能力进阶式培养原则，探索层层递进、逐步升级的“课程+项目”培养模式。</w:t>
      </w:r>
    </w:p>
    <w:p>
      <w:pPr>
        <w:ind w:firstLine="600"/>
        <w:rPr>
          <w:rFonts w:hint="eastAsia" w:cs="宋体" w:asciiTheme="minorEastAsia" w:hAnsiTheme="minorEastAsia"/>
          <w:color w:val="auto"/>
          <w:sz w:val="30"/>
          <w:szCs w:val="30"/>
        </w:rPr>
      </w:pPr>
      <w:r>
        <w:rPr>
          <w:rFonts w:cs="宋体" w:asciiTheme="minorEastAsia" w:hAnsiTheme="minorEastAsia"/>
          <w:b/>
          <w:bCs/>
          <w:color w:val="auto"/>
          <w:sz w:val="30"/>
          <w:szCs w:val="30"/>
        </w:rPr>
        <w:t>内容：</w:t>
      </w:r>
      <w:r>
        <w:rPr>
          <w:rFonts w:cs="宋体" w:asciiTheme="minorEastAsia" w:hAnsiTheme="minorEastAsia"/>
          <w:color w:val="auto"/>
          <w:sz w:val="30"/>
          <w:szCs w:val="30"/>
        </w:rPr>
        <w:t>整合多个学院、多个学科、多个专业的资源，科学梳理知识图谱和逻辑链条，以项目为</w:t>
      </w:r>
      <w:r>
        <w:rPr>
          <w:rFonts w:hint="eastAsia" w:cs="宋体" w:asciiTheme="minorEastAsia" w:hAnsiTheme="minorEastAsia"/>
          <w:color w:val="auto"/>
          <w:sz w:val="30"/>
          <w:szCs w:val="30"/>
          <w:lang w:eastAsia="zh-CN"/>
        </w:rPr>
        <w:t>“</w:t>
      </w:r>
      <w:r>
        <w:rPr>
          <w:rFonts w:cs="宋体" w:asciiTheme="minorEastAsia" w:hAnsiTheme="minorEastAsia"/>
          <w:color w:val="auto"/>
          <w:sz w:val="30"/>
          <w:szCs w:val="30"/>
        </w:rPr>
        <w:t>链</w:t>
      </w:r>
      <w:r>
        <w:rPr>
          <w:rFonts w:hint="eastAsia" w:cs="宋体" w:asciiTheme="minorEastAsia" w:hAnsiTheme="minorEastAsia"/>
          <w:color w:val="auto"/>
          <w:sz w:val="30"/>
          <w:szCs w:val="30"/>
          <w:lang w:eastAsia="zh-CN"/>
        </w:rPr>
        <w:t>”</w:t>
      </w:r>
      <w:r>
        <w:rPr>
          <w:rFonts w:cs="宋体" w:asciiTheme="minorEastAsia" w:hAnsiTheme="minorEastAsia"/>
          <w:color w:val="auto"/>
          <w:sz w:val="30"/>
          <w:szCs w:val="30"/>
        </w:rPr>
        <w:t>，把课程模块、课程内部各模块有机串联起来，打破学院、学科、专业的壁垒，推动专业知识</w:t>
      </w:r>
      <w:r>
        <w:rPr>
          <w:rFonts w:hint="eastAsia" w:cs="宋体" w:asciiTheme="minorEastAsia" w:hAnsiTheme="minorEastAsia"/>
          <w:color w:val="auto"/>
          <w:sz w:val="30"/>
          <w:szCs w:val="30"/>
          <w:lang w:eastAsia="zh-CN"/>
        </w:rPr>
        <w:t>融会贯通</w:t>
      </w:r>
      <w:r>
        <w:rPr>
          <w:rFonts w:cs="宋体" w:asciiTheme="minorEastAsia" w:hAnsiTheme="minorEastAsia"/>
          <w:color w:val="auto"/>
          <w:sz w:val="30"/>
          <w:szCs w:val="30"/>
        </w:rPr>
        <w:t>。鼓励探索课程内项目、课程组项目、多学科团队项目、科研实践项目和毕业设计研发项目等形式多样的贯通四年的项目制课程体系与实践计划，推动建成新工科项目制教学实践案例库。</w:t>
      </w:r>
      <w:r>
        <w:rPr>
          <w:rFonts w:hint="eastAsia" w:cs="宋体" w:asciiTheme="minorEastAsia" w:hAnsiTheme="minorEastAsia"/>
          <w:color w:val="auto"/>
          <w:sz w:val="30"/>
          <w:szCs w:val="30"/>
        </w:rPr>
        <w:t>新建形式多样的项目制课程，形成新工科项目制教学实践案例库。</w:t>
      </w:r>
    </w:p>
    <w:p>
      <w:pPr>
        <w:ind w:firstLine="600"/>
        <w:rPr>
          <w:rFonts w:hint="eastAsia" w:cs="宋体" w:asciiTheme="minorEastAsia" w:hAnsiTheme="minorEastAsia"/>
          <w:color w:val="auto"/>
          <w:sz w:val="30"/>
          <w:szCs w:val="30"/>
          <w:lang w:val="en-US" w:eastAsia="zh-CN"/>
        </w:rPr>
      </w:pPr>
      <w:r>
        <w:rPr>
          <w:rFonts w:hint="eastAsia" w:cs="宋体" w:asciiTheme="minorEastAsia" w:hAnsiTheme="minorEastAsia"/>
          <w:b/>
          <w:bCs/>
          <w:color w:val="auto"/>
          <w:sz w:val="30"/>
          <w:szCs w:val="30"/>
          <w:lang w:val="en-US" w:eastAsia="zh-CN"/>
        </w:rPr>
        <w:t>7.实验教学研究与实践</w:t>
      </w:r>
    </w:p>
    <w:p>
      <w:pPr>
        <w:ind w:firstLine="600"/>
        <w:rPr>
          <w:rFonts w:hint="eastAsia" w:cs="宋体" w:asciiTheme="minorEastAsia" w:hAnsiTheme="minorEastAsia"/>
          <w:color w:val="auto"/>
          <w:sz w:val="30"/>
          <w:szCs w:val="30"/>
        </w:rPr>
      </w:pPr>
      <w:r>
        <w:rPr>
          <w:rFonts w:cs="宋体" w:asciiTheme="minorEastAsia" w:hAnsiTheme="minorEastAsia"/>
          <w:b/>
          <w:bCs/>
          <w:color w:val="auto"/>
          <w:sz w:val="30"/>
          <w:szCs w:val="30"/>
        </w:rPr>
        <w:t>目标：</w:t>
      </w:r>
      <w:r>
        <w:rPr>
          <w:rFonts w:hint="eastAsia" w:cs="宋体" w:asciiTheme="minorEastAsia" w:hAnsiTheme="minorEastAsia"/>
          <w:color w:val="auto"/>
          <w:sz w:val="30"/>
          <w:szCs w:val="30"/>
        </w:rPr>
        <w:t>深入开展实验教学研究，发挥数字赋能作用，推动实验教学改革，为建设适应新时代人才培养需求的新型实验教学体系提供有力支撑。</w:t>
      </w:r>
    </w:p>
    <w:p>
      <w:pPr>
        <w:ind w:firstLine="600"/>
        <w:rPr>
          <w:rFonts w:hint="default" w:cs="宋体" w:asciiTheme="minorEastAsia" w:hAnsiTheme="minorEastAsia"/>
          <w:color w:val="auto"/>
          <w:sz w:val="30"/>
          <w:szCs w:val="30"/>
          <w:lang w:val="en-US" w:eastAsia="zh-CN"/>
        </w:rPr>
      </w:pPr>
      <w:r>
        <w:rPr>
          <w:rFonts w:cs="宋体" w:asciiTheme="minorEastAsia" w:hAnsiTheme="minorEastAsia"/>
          <w:b/>
          <w:bCs/>
          <w:color w:val="auto"/>
          <w:sz w:val="30"/>
          <w:szCs w:val="30"/>
        </w:rPr>
        <w:t>内容：</w:t>
      </w:r>
      <w:r>
        <w:rPr>
          <w:rFonts w:hint="eastAsia" w:cs="宋体" w:asciiTheme="minorEastAsia" w:hAnsiTheme="minorEastAsia"/>
          <w:color w:val="auto"/>
          <w:sz w:val="30"/>
          <w:szCs w:val="30"/>
        </w:rPr>
        <w:t>实验教学体系研究</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针对实验教学理念、教学方法和教学模式的改革创新研究。实验教学数字化研究</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针对数字化实验教学资源的开发建设、技术应用、典型案例、评价机制的研究。实验教学国际比较研究</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针对国际知名高校实验教学的先进理念、前沿做法、典型经验等的研究。实验教学成效评价研究</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针对实验教学对学生能力培养的成效，基于人工智能等现代信息工具进行有效的量化评价方法和评价体系研究。</w:t>
      </w:r>
    </w:p>
    <w:p>
      <w:pPr>
        <w:rPr>
          <w:rFonts w:cs="宋体" w:asciiTheme="minorEastAsia" w:hAnsiTheme="minorEastAsia"/>
          <w:b/>
          <w:bCs/>
          <w:color w:val="auto"/>
          <w:sz w:val="30"/>
          <w:szCs w:val="30"/>
        </w:rPr>
      </w:pPr>
      <w:r>
        <w:rPr>
          <w:rFonts w:hint="eastAsia" w:cs="宋体" w:asciiTheme="minorEastAsia" w:hAnsiTheme="minorEastAsia"/>
          <w:b/>
          <w:bCs/>
          <w:color w:val="auto"/>
          <w:sz w:val="30"/>
          <w:szCs w:val="30"/>
        </w:rPr>
        <w:t>二、新文科研究与实践专项</w:t>
      </w:r>
    </w:p>
    <w:p>
      <w:pPr>
        <w:ind w:firstLine="602" w:firstLineChars="200"/>
        <w:rPr>
          <w:rFonts w:cs="宋体" w:asciiTheme="minorEastAsia" w:hAnsiTheme="minorEastAsia"/>
          <w:color w:val="auto"/>
          <w:sz w:val="30"/>
          <w:szCs w:val="30"/>
        </w:rPr>
      </w:pPr>
      <w:r>
        <w:rPr>
          <w:rFonts w:hint="eastAsia" w:cs="宋体" w:asciiTheme="minorEastAsia" w:hAnsiTheme="minorEastAsia"/>
          <w:b/>
          <w:bCs/>
          <w:color w:val="auto"/>
          <w:sz w:val="30"/>
          <w:szCs w:val="30"/>
        </w:rPr>
        <w:t>目标：</w:t>
      </w:r>
      <w:r>
        <w:rPr>
          <w:rFonts w:hint="eastAsia" w:cs="宋体" w:asciiTheme="minorEastAsia" w:hAnsiTheme="minorEastAsia"/>
          <w:color w:val="auto"/>
          <w:sz w:val="30"/>
          <w:szCs w:val="30"/>
        </w:rPr>
        <w:t>围绕国家经济社会高质量发展和新一轮改革开放重点领域的人才需求，开展深入调研，研究探索新兴文科与文科专业、理工科专业深度交叉融合的新方向，研究提出新兴文科专业的增长点和发展方向。</w:t>
      </w:r>
    </w:p>
    <w:p>
      <w:pPr>
        <w:ind w:firstLine="602" w:firstLineChars="200"/>
        <w:rPr>
          <w:rFonts w:cs="宋体" w:asciiTheme="minorEastAsia" w:hAnsiTheme="minorEastAsia"/>
          <w:color w:val="auto"/>
          <w:sz w:val="30"/>
          <w:szCs w:val="30"/>
        </w:rPr>
      </w:pPr>
      <w:r>
        <w:rPr>
          <w:rFonts w:hint="eastAsia" w:cs="宋体" w:asciiTheme="minorEastAsia" w:hAnsiTheme="minorEastAsia"/>
          <w:b/>
          <w:bCs/>
          <w:color w:val="auto"/>
          <w:sz w:val="30"/>
          <w:szCs w:val="30"/>
        </w:rPr>
        <w:t>内容：</w:t>
      </w:r>
      <w:r>
        <w:rPr>
          <w:rFonts w:hint="eastAsia" w:cs="宋体" w:asciiTheme="minorEastAsia" w:hAnsiTheme="minorEastAsia"/>
          <w:color w:val="auto"/>
          <w:sz w:val="30"/>
          <w:szCs w:val="30"/>
        </w:rPr>
        <w:t>根据新技术和新产业发展趋势，促进学科交叉融合和跨界整合，研究探索跨学科、跨专业的教育组织模式；紧跟新一轮科技革命和产业变革新趋势，积极推动人工智能、大数据等现代信息技术与原有专业深入融合，推动人才培养与教学研究范式的创新，促进文科、理工科的深度交叉融合，</w:t>
      </w:r>
      <w:r>
        <w:rPr>
          <w:rFonts w:hint="eastAsia" w:cs="宋体" w:asciiTheme="minorEastAsia" w:hAnsiTheme="minorEastAsia"/>
          <w:color w:val="auto"/>
          <w:sz w:val="30"/>
          <w:szCs w:val="30"/>
          <w:lang w:eastAsia="zh-CN"/>
        </w:rPr>
        <w:t>修订</w:t>
      </w:r>
      <w:r>
        <w:rPr>
          <w:rFonts w:hint="eastAsia" w:cs="宋体" w:asciiTheme="minorEastAsia" w:hAnsiTheme="minorEastAsia"/>
          <w:color w:val="auto"/>
          <w:sz w:val="30"/>
          <w:szCs w:val="30"/>
        </w:rPr>
        <w:t>人才培养方案、</w:t>
      </w:r>
      <w:r>
        <w:rPr>
          <w:rFonts w:hint="eastAsia" w:cs="宋体" w:asciiTheme="minorEastAsia" w:hAnsiTheme="minorEastAsia"/>
          <w:color w:val="auto"/>
          <w:sz w:val="30"/>
          <w:szCs w:val="30"/>
          <w:lang w:eastAsia="zh-CN"/>
        </w:rPr>
        <w:t>探索</w:t>
      </w:r>
      <w:r>
        <w:rPr>
          <w:rFonts w:hint="eastAsia" w:cs="宋体" w:asciiTheme="minorEastAsia" w:hAnsiTheme="minorEastAsia"/>
          <w:color w:val="auto"/>
          <w:sz w:val="30"/>
          <w:szCs w:val="30"/>
        </w:rPr>
        <w:t>学科专业交叉的教学组织模式</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推动专业知识体系和能力要求的更新，探索原有专业内涵提升、改造升级的实施路径。</w:t>
      </w:r>
    </w:p>
    <w:p>
      <w:pPr>
        <w:rPr>
          <w:rFonts w:cs="宋体" w:asciiTheme="minorEastAsia" w:hAnsiTheme="minorEastAsia"/>
          <w:b/>
          <w:bCs/>
          <w:color w:val="auto"/>
          <w:sz w:val="30"/>
          <w:szCs w:val="30"/>
        </w:rPr>
      </w:pPr>
      <w:r>
        <w:rPr>
          <w:rFonts w:hint="eastAsia" w:cs="宋体" w:asciiTheme="minorEastAsia" w:hAnsiTheme="minorEastAsia"/>
          <w:b/>
          <w:bCs/>
          <w:color w:val="auto"/>
          <w:sz w:val="30"/>
          <w:szCs w:val="30"/>
        </w:rPr>
        <w:t>三、体美劳研究与实践专项</w:t>
      </w:r>
    </w:p>
    <w:p>
      <w:pPr>
        <w:ind w:firstLine="602" w:firstLineChars="200"/>
        <w:rPr>
          <w:rFonts w:cs="宋体" w:asciiTheme="minorEastAsia" w:hAnsiTheme="minorEastAsia"/>
          <w:color w:val="auto"/>
          <w:sz w:val="30"/>
          <w:szCs w:val="30"/>
        </w:rPr>
      </w:pPr>
      <w:r>
        <w:rPr>
          <w:rFonts w:hint="eastAsia" w:cs="宋体" w:asciiTheme="minorEastAsia" w:hAnsiTheme="minorEastAsia"/>
          <w:b/>
          <w:bCs/>
          <w:color w:val="auto"/>
          <w:sz w:val="30"/>
          <w:szCs w:val="30"/>
        </w:rPr>
        <w:t>目标：</w:t>
      </w:r>
      <w:r>
        <w:rPr>
          <w:rFonts w:hint="eastAsia" w:cs="宋体" w:asciiTheme="minorEastAsia" w:hAnsiTheme="minorEastAsia"/>
          <w:color w:val="auto"/>
          <w:sz w:val="30"/>
          <w:szCs w:val="30"/>
        </w:rPr>
        <w:t>全面贯彻党的教育方针，坚持立德树人，在创新和完善德育与智育的基础上，将体美劳教育融入人才培养全过程，推动体育、美育和劳动教育与思想政治教育、专业教育、创新创业教育等其他学科的有机融合，深化体美劳教育体制改革、强化体美劳教育课程体系建设、加快体美劳教育师资队伍建设、加强体美劳文化设施与资源整合。</w:t>
      </w:r>
    </w:p>
    <w:p>
      <w:pPr>
        <w:ind w:firstLine="602" w:firstLineChars="200"/>
        <w:rPr>
          <w:rFonts w:cs="宋体" w:asciiTheme="minorEastAsia" w:hAnsiTheme="minorEastAsia"/>
          <w:color w:val="auto"/>
          <w:sz w:val="30"/>
          <w:szCs w:val="30"/>
        </w:rPr>
      </w:pPr>
      <w:r>
        <w:rPr>
          <w:rFonts w:hint="eastAsia" w:cs="宋体" w:asciiTheme="minorEastAsia" w:hAnsiTheme="minorEastAsia"/>
          <w:b/>
          <w:bCs/>
          <w:color w:val="auto"/>
          <w:sz w:val="30"/>
          <w:szCs w:val="30"/>
        </w:rPr>
        <w:t>内容：</w:t>
      </w:r>
      <w:r>
        <w:rPr>
          <w:rFonts w:hint="eastAsia" w:cs="宋体" w:asciiTheme="minorEastAsia" w:hAnsiTheme="minorEastAsia"/>
          <w:color w:val="auto"/>
          <w:sz w:val="30"/>
          <w:szCs w:val="30"/>
        </w:rPr>
        <w:t>立足人的全面发展高度</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弥补人才培养体系中体、美、劳重视不足的问题；树立正确的价值观念</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探索增强体、美、劳发展的思想基础的途径；构建体、美、劳协同的人才培养体系</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形成德、智、体、美、劳全面培养的教育体系；建章立制、以章为行</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为体、美、劳协同推进新时代育人提供制度保障。新增开设体育、美育、劳育相关课程或建设相关实践载体；形成有效运行的体育、美育、劳动教育机制和模式、典型案例等。</w:t>
      </w:r>
    </w:p>
    <w:p>
      <w:pPr>
        <w:numPr>
          <w:ilvl w:val="0"/>
          <w:numId w:val="0"/>
        </w:numPr>
        <w:rPr>
          <w:rFonts w:cs="宋体" w:asciiTheme="minorEastAsia" w:hAnsiTheme="minorEastAsia"/>
          <w:b/>
          <w:bCs/>
          <w:color w:val="auto"/>
          <w:sz w:val="30"/>
          <w:szCs w:val="30"/>
        </w:rPr>
      </w:pPr>
      <w:r>
        <w:rPr>
          <w:rFonts w:hint="eastAsia" w:cs="宋体" w:asciiTheme="minorEastAsia" w:hAnsiTheme="minorEastAsia"/>
          <w:b/>
          <w:bCs/>
          <w:color w:val="auto"/>
          <w:sz w:val="30"/>
          <w:szCs w:val="30"/>
          <w:lang w:eastAsia="zh-CN"/>
        </w:rPr>
        <w:t>四</w:t>
      </w:r>
      <w:r>
        <w:rPr>
          <w:rFonts w:hint="eastAsia" w:cs="宋体" w:asciiTheme="minorEastAsia" w:hAnsiTheme="minorEastAsia"/>
          <w:b/>
          <w:bCs/>
          <w:color w:val="auto"/>
          <w:sz w:val="30"/>
          <w:szCs w:val="30"/>
        </w:rPr>
        <w:t>、课程思政建设专项</w:t>
      </w:r>
    </w:p>
    <w:p>
      <w:pPr>
        <w:ind w:firstLine="640"/>
        <w:rPr>
          <w:rFonts w:cs="宋体" w:asciiTheme="minorEastAsia" w:hAnsiTheme="minorEastAsia"/>
          <w:color w:val="auto"/>
          <w:sz w:val="30"/>
          <w:szCs w:val="30"/>
        </w:rPr>
      </w:pPr>
      <w:r>
        <w:rPr>
          <w:rFonts w:hint="eastAsia" w:cs="宋体" w:asciiTheme="minorEastAsia" w:hAnsiTheme="minorEastAsia"/>
          <w:b/>
          <w:bCs/>
          <w:color w:val="auto"/>
          <w:sz w:val="30"/>
          <w:szCs w:val="30"/>
        </w:rPr>
        <w:t>目标：</w:t>
      </w:r>
      <w:r>
        <w:rPr>
          <w:rFonts w:hint="eastAsia" w:cs="宋体" w:asciiTheme="minorEastAsia" w:hAnsiTheme="minorEastAsia"/>
          <w:color w:val="auto"/>
          <w:sz w:val="30"/>
          <w:szCs w:val="30"/>
        </w:rPr>
        <w:t>以全面提高人才培养能力为核心，坚持立德树人，强化示范引领，新建成一批课程思政示范项目，深入推进学校课程思政案例库建设，全面推进课程思政建设理论研究和教学实践，探索创新课程思政建设方法路径。</w:t>
      </w:r>
    </w:p>
    <w:p>
      <w:pPr>
        <w:ind w:firstLine="640"/>
        <w:rPr>
          <w:rFonts w:cs="宋体" w:asciiTheme="minorEastAsia" w:hAnsiTheme="minorEastAsia"/>
          <w:color w:val="auto"/>
          <w:sz w:val="30"/>
          <w:szCs w:val="30"/>
        </w:rPr>
      </w:pPr>
      <w:r>
        <w:rPr>
          <w:rFonts w:hint="eastAsia" w:cs="宋体" w:asciiTheme="minorEastAsia" w:hAnsiTheme="minorEastAsia"/>
          <w:b/>
          <w:bCs/>
          <w:color w:val="auto"/>
          <w:sz w:val="30"/>
          <w:szCs w:val="30"/>
        </w:rPr>
        <w:t>内容：</w:t>
      </w:r>
      <w:r>
        <w:rPr>
          <w:rFonts w:hint="eastAsia" w:cs="宋体" w:asciiTheme="minorEastAsia" w:hAnsiTheme="minorEastAsia"/>
          <w:color w:val="auto"/>
          <w:sz w:val="30"/>
          <w:szCs w:val="30"/>
        </w:rPr>
        <w:t>在潜移默化中坚定学生理想信念、厚植爱国主义情怀、加强品德修养、增长知识见识、培养奋斗精神，提升学生综合素质；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制定形成体现课程思政改革思路的教学大纲、教案等教学文件、课程思政建设优秀案例</w:t>
      </w:r>
      <w:r>
        <w:rPr>
          <w:rFonts w:hint="eastAsia" w:cs="宋体" w:asciiTheme="minorEastAsia" w:hAnsiTheme="minorEastAsia"/>
          <w:color w:val="auto"/>
          <w:sz w:val="30"/>
          <w:szCs w:val="30"/>
          <w:lang w:eastAsia="zh-CN"/>
        </w:rPr>
        <w:t>；推动学科行业特色实践育人活动，打造涵盖多个学科专业的课程思政示范群；数智赋能课程思政教学，构建具有层次化、动态化和多维化的课程思政教学场景</w:t>
      </w:r>
      <w:r>
        <w:rPr>
          <w:rFonts w:hint="eastAsia" w:cs="宋体" w:asciiTheme="minorEastAsia" w:hAnsiTheme="minorEastAsia"/>
          <w:color w:val="auto"/>
          <w:sz w:val="30"/>
          <w:szCs w:val="30"/>
        </w:rPr>
        <w:t>。</w:t>
      </w:r>
    </w:p>
    <w:p>
      <w:pPr>
        <w:rPr>
          <w:rFonts w:cs="宋体" w:asciiTheme="minorEastAsia" w:hAnsiTheme="minorEastAsia"/>
          <w:b/>
          <w:bCs/>
          <w:color w:val="auto"/>
          <w:sz w:val="30"/>
          <w:szCs w:val="30"/>
        </w:rPr>
      </w:pPr>
      <w:r>
        <w:rPr>
          <w:rFonts w:hint="eastAsia" w:cs="宋体" w:asciiTheme="minorEastAsia" w:hAnsiTheme="minorEastAsia"/>
          <w:b/>
          <w:bCs/>
          <w:color w:val="auto"/>
          <w:sz w:val="30"/>
          <w:szCs w:val="30"/>
        </w:rPr>
        <w:t>五、双创实践专项</w:t>
      </w:r>
    </w:p>
    <w:p>
      <w:pPr>
        <w:ind w:firstLine="640"/>
        <w:rPr>
          <w:rFonts w:cs="宋体" w:asciiTheme="minorEastAsia" w:hAnsiTheme="minorEastAsia"/>
          <w:color w:val="auto"/>
          <w:sz w:val="30"/>
          <w:szCs w:val="30"/>
        </w:rPr>
      </w:pPr>
      <w:r>
        <w:rPr>
          <w:rFonts w:hint="eastAsia" w:cs="宋体" w:asciiTheme="minorEastAsia" w:hAnsiTheme="minorEastAsia"/>
          <w:b/>
          <w:bCs/>
          <w:color w:val="auto"/>
          <w:sz w:val="30"/>
          <w:szCs w:val="30"/>
        </w:rPr>
        <w:t>目标：</w:t>
      </w:r>
      <w:r>
        <w:rPr>
          <w:rFonts w:hint="eastAsia" w:cs="宋体" w:asciiTheme="minorEastAsia" w:hAnsiTheme="minorEastAsia"/>
          <w:color w:val="auto"/>
          <w:sz w:val="30"/>
          <w:szCs w:val="30"/>
        </w:rPr>
        <w:t>持续深化创新型、综合化、全周期、开放式的人才培养理念，提高实践教学质量，培养和提升学生实践能力。探索构建创新创业教育体系，培养具有创新创业精神与能力的人才，建立健全创新创业教育保障体制机制。</w:t>
      </w:r>
    </w:p>
    <w:p>
      <w:pPr>
        <w:ind w:firstLine="640"/>
        <w:rPr>
          <w:rFonts w:cs="宋体" w:asciiTheme="minorEastAsia" w:hAnsiTheme="minorEastAsia"/>
          <w:color w:val="auto"/>
          <w:sz w:val="30"/>
          <w:szCs w:val="30"/>
        </w:rPr>
      </w:pPr>
      <w:r>
        <w:rPr>
          <w:rFonts w:hint="eastAsia" w:cs="宋体" w:asciiTheme="minorEastAsia" w:hAnsiTheme="minorEastAsia"/>
          <w:b/>
          <w:bCs/>
          <w:color w:val="auto"/>
          <w:sz w:val="30"/>
          <w:szCs w:val="30"/>
        </w:rPr>
        <w:t>内容：</w:t>
      </w:r>
      <w:r>
        <w:rPr>
          <w:rFonts w:hint="eastAsia" w:cs="宋体" w:asciiTheme="minorEastAsia" w:hAnsiTheme="minorEastAsia"/>
          <w:color w:val="auto"/>
          <w:sz w:val="30"/>
          <w:szCs w:val="30"/>
        </w:rPr>
        <w:t>加强以学生为中心的实践实验教学模式改革与实践，改革和完善现有实践教学内容和方式；调研分析产教融合协同育人现状与问题，结合国家战略和产业发展新需求，创新产教融合协同育人创新创业创造机制，探索高校与企业合作育人新模式，建设产教融合人才培养基地，推动校企合作办学、合作育人、合作就业、合作发展。对接产业需求，升级打造微专业</w:t>
      </w:r>
      <w:r>
        <w:rPr>
          <w:rFonts w:hint="eastAsia" w:cs="宋体" w:asciiTheme="minorEastAsia" w:hAnsiTheme="minorEastAsia"/>
          <w:color w:val="auto"/>
          <w:sz w:val="30"/>
          <w:szCs w:val="30"/>
          <w:lang w:eastAsia="zh-CN"/>
        </w:rPr>
        <w:t>。探索</w:t>
      </w:r>
      <w:r>
        <w:rPr>
          <w:rFonts w:hint="eastAsia" w:cs="宋体" w:asciiTheme="minorEastAsia" w:hAnsiTheme="minorEastAsia"/>
          <w:color w:val="auto"/>
          <w:sz w:val="30"/>
          <w:szCs w:val="30"/>
        </w:rPr>
        <w:t>可推广示范的实践实验教学模式和运行机制</w:t>
      </w:r>
      <w:r>
        <w:rPr>
          <w:rFonts w:hint="eastAsia" w:cs="宋体" w:asciiTheme="minorEastAsia" w:hAnsiTheme="minorEastAsia"/>
          <w:color w:val="auto"/>
          <w:sz w:val="30"/>
          <w:szCs w:val="30"/>
          <w:lang w:eastAsia="zh-CN"/>
        </w:rPr>
        <w:t>、</w:t>
      </w:r>
      <w:r>
        <w:rPr>
          <w:rFonts w:cs="宋体" w:asciiTheme="minorEastAsia" w:hAnsiTheme="minorEastAsia"/>
          <w:color w:val="auto"/>
          <w:sz w:val="30"/>
          <w:szCs w:val="30"/>
        </w:rPr>
        <w:t>创新创业实践基地管理机制；</w:t>
      </w:r>
      <w:r>
        <w:rPr>
          <w:rFonts w:hint="eastAsia" w:cs="宋体" w:asciiTheme="minorEastAsia" w:hAnsiTheme="minorEastAsia"/>
          <w:color w:val="auto"/>
          <w:sz w:val="30"/>
          <w:szCs w:val="30"/>
          <w:lang w:eastAsia="zh-CN"/>
        </w:rPr>
        <w:t>建设</w:t>
      </w:r>
      <w:r>
        <w:rPr>
          <w:rFonts w:hint="eastAsia" w:cs="宋体" w:asciiTheme="minorEastAsia" w:hAnsiTheme="minorEastAsia"/>
          <w:color w:val="auto"/>
          <w:sz w:val="30"/>
          <w:szCs w:val="30"/>
        </w:rPr>
        <w:t>创新创业相关课程资源、教学案例库。</w:t>
      </w:r>
    </w:p>
    <w:p>
      <w:pPr>
        <w:rPr>
          <w:rFonts w:cs="宋体" w:asciiTheme="minorEastAsia" w:hAnsiTheme="minorEastAsia"/>
          <w:b/>
          <w:bCs/>
          <w:color w:val="auto"/>
          <w:sz w:val="30"/>
          <w:szCs w:val="30"/>
        </w:rPr>
      </w:pPr>
      <w:r>
        <w:rPr>
          <w:rFonts w:cs="宋体" w:asciiTheme="minorEastAsia" w:hAnsiTheme="minorEastAsia"/>
          <w:b/>
          <w:bCs/>
          <w:color w:val="auto"/>
          <w:sz w:val="30"/>
          <w:szCs w:val="30"/>
        </w:rPr>
        <w:t>六、教育数字化专项</w:t>
      </w:r>
    </w:p>
    <w:p>
      <w:pPr>
        <w:ind w:firstLine="640"/>
        <w:rPr>
          <w:rFonts w:cs="宋体" w:asciiTheme="minorEastAsia" w:hAnsiTheme="minorEastAsia"/>
          <w:color w:val="auto"/>
          <w:sz w:val="30"/>
          <w:szCs w:val="30"/>
        </w:rPr>
      </w:pPr>
      <w:r>
        <w:rPr>
          <w:rFonts w:hint="eastAsia" w:cs="宋体" w:asciiTheme="minorEastAsia" w:hAnsiTheme="minorEastAsia"/>
          <w:b/>
          <w:bCs/>
          <w:color w:val="auto"/>
          <w:sz w:val="30"/>
          <w:szCs w:val="30"/>
        </w:rPr>
        <w:t>目标：</w:t>
      </w:r>
      <w:r>
        <w:rPr>
          <w:rFonts w:hint="eastAsia" w:cs="宋体" w:asciiTheme="minorEastAsia" w:hAnsiTheme="minorEastAsia"/>
          <w:color w:val="auto"/>
          <w:sz w:val="30"/>
          <w:szCs w:val="30"/>
        </w:rPr>
        <w:t>突破教育的路径依赖特征、创新教学应用情境、统筹推进“学-</w:t>
      </w:r>
      <w:r>
        <w:rPr>
          <w:rFonts w:cs="宋体" w:asciiTheme="minorEastAsia" w:hAnsiTheme="minorEastAsia"/>
          <w:color w:val="auto"/>
          <w:sz w:val="30"/>
          <w:szCs w:val="30"/>
        </w:rPr>
        <w:t>教</w:t>
      </w:r>
      <w:r>
        <w:rPr>
          <w:rFonts w:hint="eastAsia" w:cs="宋体" w:asciiTheme="minorEastAsia" w:hAnsiTheme="minorEastAsia"/>
          <w:color w:val="auto"/>
          <w:sz w:val="30"/>
          <w:szCs w:val="30"/>
        </w:rPr>
        <w:t>-</w:t>
      </w:r>
      <w:r>
        <w:rPr>
          <w:rFonts w:cs="宋体" w:asciiTheme="minorEastAsia" w:hAnsiTheme="minorEastAsia"/>
          <w:color w:val="auto"/>
          <w:sz w:val="30"/>
          <w:szCs w:val="30"/>
        </w:rPr>
        <w:t>管</w:t>
      </w:r>
      <w:r>
        <w:rPr>
          <w:rFonts w:hint="eastAsia" w:cs="宋体" w:asciiTheme="minorEastAsia" w:hAnsiTheme="minorEastAsia"/>
          <w:color w:val="auto"/>
          <w:sz w:val="30"/>
          <w:szCs w:val="30"/>
        </w:rPr>
        <w:t>-</w:t>
      </w:r>
      <w:r>
        <w:rPr>
          <w:rFonts w:cs="宋体" w:asciiTheme="minorEastAsia" w:hAnsiTheme="minorEastAsia"/>
          <w:color w:val="auto"/>
          <w:sz w:val="30"/>
          <w:szCs w:val="30"/>
        </w:rPr>
        <w:t>评</w:t>
      </w:r>
      <w:r>
        <w:rPr>
          <w:rFonts w:hint="eastAsia" w:cs="宋体" w:asciiTheme="minorEastAsia" w:hAnsiTheme="minorEastAsia"/>
          <w:color w:val="auto"/>
          <w:sz w:val="30"/>
          <w:szCs w:val="30"/>
        </w:rPr>
        <w:t>-</w:t>
      </w:r>
      <w:r>
        <w:rPr>
          <w:rFonts w:cs="宋体" w:asciiTheme="minorEastAsia" w:hAnsiTheme="minorEastAsia"/>
          <w:color w:val="auto"/>
          <w:sz w:val="30"/>
          <w:szCs w:val="30"/>
        </w:rPr>
        <w:t>研”五大应用场景数字化进程、将数字技术深度融入教学的全方位、全流程；在有限的校园区域创设无限的学习情境、在无垠的虚拟空间构建有效的学习场；通过物理空间与</w:t>
      </w:r>
      <w:r>
        <w:rPr>
          <w:rFonts w:hint="eastAsia" w:cs="宋体" w:asciiTheme="minorEastAsia" w:hAnsiTheme="minorEastAsia"/>
          <w:color w:val="auto"/>
          <w:sz w:val="30"/>
          <w:szCs w:val="30"/>
        </w:rPr>
        <w:t>虚拟空间相融合，创设灵活多变的适应性学习环境，推动应用混合式教学的发展，打造以智能终端为学习载体的课堂并使之常态化，构建学生协作学习、个性化学习的网络环境，满足教师和学生多样化的教学需求。</w:t>
      </w:r>
    </w:p>
    <w:p>
      <w:pPr>
        <w:spacing w:line="360" w:lineRule="auto"/>
        <w:ind w:firstLine="602" w:firstLineChars="200"/>
        <w:rPr>
          <w:rFonts w:cs="宋体" w:asciiTheme="minorEastAsia" w:hAnsiTheme="minorEastAsia"/>
          <w:color w:val="auto"/>
          <w:sz w:val="30"/>
          <w:szCs w:val="30"/>
        </w:rPr>
      </w:pPr>
      <w:r>
        <w:rPr>
          <w:rFonts w:cs="宋体" w:asciiTheme="minorEastAsia" w:hAnsiTheme="minorEastAsia"/>
          <w:b/>
          <w:bCs/>
          <w:color w:val="auto"/>
          <w:sz w:val="30"/>
          <w:szCs w:val="30"/>
        </w:rPr>
        <w:t>内容：</w:t>
      </w:r>
      <w:r>
        <w:rPr>
          <w:rFonts w:hint="eastAsia" w:cs="宋体" w:asciiTheme="minorEastAsia" w:hAnsiTheme="minorEastAsia"/>
          <w:color w:val="auto"/>
          <w:sz w:val="30"/>
          <w:szCs w:val="30"/>
        </w:rPr>
        <w:t>通过建设数字化教学资源，提升教师数字化教学能力，完善数字化教学评价机制，推动专业教学的数字化转型升级；运用信息技术和数字化教学资源开展教学，制作并更新演示文稿、微课、在线课程</w:t>
      </w:r>
      <w:r>
        <w:rPr>
          <w:rFonts w:hint="eastAsia" w:cs="宋体" w:asciiTheme="minorEastAsia" w:hAnsiTheme="minorEastAsia"/>
          <w:color w:val="auto"/>
          <w:sz w:val="30"/>
          <w:szCs w:val="30"/>
          <w:lang w:eastAsia="zh-CN"/>
        </w:rPr>
        <w:t>、</w:t>
      </w:r>
      <w:r>
        <w:rPr>
          <w:rFonts w:hint="eastAsia" w:cs="宋体" w:asciiTheme="minorEastAsia" w:hAnsiTheme="minorEastAsia"/>
          <w:color w:val="auto"/>
          <w:sz w:val="30"/>
          <w:szCs w:val="30"/>
        </w:rPr>
        <w:t>数字化教材等教学资源，应用数字资源和工具开展教学设计、教学实施、学情分析、学业评价等。打造交叉学科数字化AI品牌课程，开发建设虚拟仿真实验项目，重点建设精品慕课，支持“慕课西行”和“慕课出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WEzNGI4ZTNhNGFhMTBjODFkZTRhMjUyMWU3NzEifQ=="/>
  </w:docVars>
  <w:rsids>
    <w:rsidRoot w:val="00113748"/>
    <w:rsid w:val="000017B3"/>
    <w:rsid w:val="000072C9"/>
    <w:rsid w:val="00071CC4"/>
    <w:rsid w:val="000D715F"/>
    <w:rsid w:val="000E2EA8"/>
    <w:rsid w:val="001015C5"/>
    <w:rsid w:val="00113748"/>
    <w:rsid w:val="001151EC"/>
    <w:rsid w:val="001570E6"/>
    <w:rsid w:val="00165DAD"/>
    <w:rsid w:val="001F5B8E"/>
    <w:rsid w:val="001F7C24"/>
    <w:rsid w:val="00211629"/>
    <w:rsid w:val="00214D80"/>
    <w:rsid w:val="002B30F7"/>
    <w:rsid w:val="002C01DD"/>
    <w:rsid w:val="002C2686"/>
    <w:rsid w:val="00305697"/>
    <w:rsid w:val="0032592B"/>
    <w:rsid w:val="00335B0F"/>
    <w:rsid w:val="003876B1"/>
    <w:rsid w:val="003C0AEC"/>
    <w:rsid w:val="003C468C"/>
    <w:rsid w:val="00403C44"/>
    <w:rsid w:val="0042506C"/>
    <w:rsid w:val="00463EB8"/>
    <w:rsid w:val="00482F86"/>
    <w:rsid w:val="004A628B"/>
    <w:rsid w:val="004B4E2F"/>
    <w:rsid w:val="004B77C7"/>
    <w:rsid w:val="004D48AE"/>
    <w:rsid w:val="00572A73"/>
    <w:rsid w:val="005A41C2"/>
    <w:rsid w:val="0063302C"/>
    <w:rsid w:val="006421B3"/>
    <w:rsid w:val="006742E5"/>
    <w:rsid w:val="006B5212"/>
    <w:rsid w:val="006F057E"/>
    <w:rsid w:val="0070156D"/>
    <w:rsid w:val="00713C39"/>
    <w:rsid w:val="00713FD3"/>
    <w:rsid w:val="0075297C"/>
    <w:rsid w:val="007A7F6D"/>
    <w:rsid w:val="007C0B24"/>
    <w:rsid w:val="007C375F"/>
    <w:rsid w:val="007F7B2A"/>
    <w:rsid w:val="00806DB0"/>
    <w:rsid w:val="008331FB"/>
    <w:rsid w:val="009A0060"/>
    <w:rsid w:val="009B3526"/>
    <w:rsid w:val="009D0EBC"/>
    <w:rsid w:val="00A6132A"/>
    <w:rsid w:val="00AD7B65"/>
    <w:rsid w:val="00B07DAC"/>
    <w:rsid w:val="00B15DCE"/>
    <w:rsid w:val="00B327C1"/>
    <w:rsid w:val="00BB1D61"/>
    <w:rsid w:val="00BB3260"/>
    <w:rsid w:val="00CB602A"/>
    <w:rsid w:val="00D078FF"/>
    <w:rsid w:val="00D10703"/>
    <w:rsid w:val="00D224F4"/>
    <w:rsid w:val="00D47A7C"/>
    <w:rsid w:val="00D74603"/>
    <w:rsid w:val="00DA236C"/>
    <w:rsid w:val="00DB6B00"/>
    <w:rsid w:val="00DD1A6D"/>
    <w:rsid w:val="00DD790D"/>
    <w:rsid w:val="00DE6E46"/>
    <w:rsid w:val="00E14137"/>
    <w:rsid w:val="00EF67E7"/>
    <w:rsid w:val="00EF71A1"/>
    <w:rsid w:val="00F35B81"/>
    <w:rsid w:val="00F779E4"/>
    <w:rsid w:val="00FD4721"/>
    <w:rsid w:val="02613EEC"/>
    <w:rsid w:val="044E2BE0"/>
    <w:rsid w:val="06ED665E"/>
    <w:rsid w:val="07812C00"/>
    <w:rsid w:val="09554BAF"/>
    <w:rsid w:val="0A8468CC"/>
    <w:rsid w:val="0BC74E8B"/>
    <w:rsid w:val="0CE03BC9"/>
    <w:rsid w:val="0EBA459B"/>
    <w:rsid w:val="0FF23DC6"/>
    <w:rsid w:val="10EB4AC9"/>
    <w:rsid w:val="11892ED5"/>
    <w:rsid w:val="12A165D1"/>
    <w:rsid w:val="14E7013D"/>
    <w:rsid w:val="17603394"/>
    <w:rsid w:val="17E770FC"/>
    <w:rsid w:val="18710E9B"/>
    <w:rsid w:val="19A60971"/>
    <w:rsid w:val="1BC9751D"/>
    <w:rsid w:val="1D5707C8"/>
    <w:rsid w:val="1E927DB5"/>
    <w:rsid w:val="1ED94537"/>
    <w:rsid w:val="1F2B3D22"/>
    <w:rsid w:val="1F6D25F2"/>
    <w:rsid w:val="1F9A413E"/>
    <w:rsid w:val="1FAA11BB"/>
    <w:rsid w:val="200B41E6"/>
    <w:rsid w:val="210E253A"/>
    <w:rsid w:val="22C31939"/>
    <w:rsid w:val="23902096"/>
    <w:rsid w:val="24134E54"/>
    <w:rsid w:val="24316936"/>
    <w:rsid w:val="25697422"/>
    <w:rsid w:val="27372609"/>
    <w:rsid w:val="277F1064"/>
    <w:rsid w:val="29171209"/>
    <w:rsid w:val="29CE3CF8"/>
    <w:rsid w:val="2A0C2A72"/>
    <w:rsid w:val="2A4676A3"/>
    <w:rsid w:val="2B170FA1"/>
    <w:rsid w:val="2D1B3794"/>
    <w:rsid w:val="2DE32579"/>
    <w:rsid w:val="2E150D65"/>
    <w:rsid w:val="2EBA1EDB"/>
    <w:rsid w:val="2F261EE0"/>
    <w:rsid w:val="303C36D3"/>
    <w:rsid w:val="30BF77A8"/>
    <w:rsid w:val="34D412B5"/>
    <w:rsid w:val="34DF21B5"/>
    <w:rsid w:val="35DE019D"/>
    <w:rsid w:val="36271315"/>
    <w:rsid w:val="373650F3"/>
    <w:rsid w:val="376E6B1A"/>
    <w:rsid w:val="3BFD527B"/>
    <w:rsid w:val="3D08531B"/>
    <w:rsid w:val="3D332398"/>
    <w:rsid w:val="3FFB17E4"/>
    <w:rsid w:val="401C35B7"/>
    <w:rsid w:val="40832F74"/>
    <w:rsid w:val="416D2FC5"/>
    <w:rsid w:val="46814E3B"/>
    <w:rsid w:val="478B4B7E"/>
    <w:rsid w:val="495A3437"/>
    <w:rsid w:val="4AED041D"/>
    <w:rsid w:val="4B7778F3"/>
    <w:rsid w:val="4C9F4A74"/>
    <w:rsid w:val="4D5326A8"/>
    <w:rsid w:val="4D9A5B1B"/>
    <w:rsid w:val="4DB36BDD"/>
    <w:rsid w:val="4E2979E5"/>
    <w:rsid w:val="4FE20A80"/>
    <w:rsid w:val="54EF0E42"/>
    <w:rsid w:val="55F8409D"/>
    <w:rsid w:val="567B233F"/>
    <w:rsid w:val="58E92C36"/>
    <w:rsid w:val="5C0E09CA"/>
    <w:rsid w:val="5D9D1696"/>
    <w:rsid w:val="601D2D07"/>
    <w:rsid w:val="628D7F5E"/>
    <w:rsid w:val="65E87914"/>
    <w:rsid w:val="67584625"/>
    <w:rsid w:val="69153D4C"/>
    <w:rsid w:val="6CC94610"/>
    <w:rsid w:val="6E6412AE"/>
    <w:rsid w:val="700F3CEF"/>
    <w:rsid w:val="724F76D8"/>
    <w:rsid w:val="725E22B6"/>
    <w:rsid w:val="728476EB"/>
    <w:rsid w:val="73F12089"/>
    <w:rsid w:val="779A3DE9"/>
    <w:rsid w:val="78151CD1"/>
    <w:rsid w:val="79E166FC"/>
    <w:rsid w:val="79E76BE7"/>
    <w:rsid w:val="7FBC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tabs>
        <w:tab w:val="center" w:pos="4153"/>
        <w:tab w:val="right" w:pos="8306"/>
      </w:tabs>
      <w:snapToGrid w:val="0"/>
      <w:jc w:val="center"/>
    </w:pPr>
    <w:rPr>
      <w:sz w:val="18"/>
      <w:szCs w:val="18"/>
    </w:rPr>
  </w:style>
  <w:style w:type="character" w:styleId="6">
    <w:name w:val="Strong"/>
    <w:basedOn w:val="5"/>
    <w:autoRedefine/>
    <w:qFormat/>
    <w:uiPriority w:val="22"/>
    <w:rPr>
      <w:b/>
      <w:bCs/>
    </w:rPr>
  </w:style>
  <w:style w:type="character" w:styleId="7">
    <w:name w:val="Hyperlink"/>
    <w:basedOn w:val="5"/>
    <w:autoRedefine/>
    <w:qFormat/>
    <w:uiPriority w:val="0"/>
    <w:rPr>
      <w:color w:val="0000FF"/>
      <w:u w:val="single"/>
    </w:rPr>
  </w:style>
  <w:style w:type="character" w:customStyle="1" w:styleId="8">
    <w:name w:val="页眉 字符"/>
    <w:basedOn w:val="5"/>
    <w:link w:val="3"/>
    <w:autoRedefine/>
    <w:qFormat/>
    <w:uiPriority w:val="0"/>
    <w:rPr>
      <w:kern w:val="2"/>
      <w:sz w:val="18"/>
      <w:szCs w:val="18"/>
    </w:rPr>
  </w:style>
  <w:style w:type="character" w:customStyle="1" w:styleId="9">
    <w:name w:val="页脚 字符"/>
    <w:basedOn w:val="5"/>
    <w:link w:val="2"/>
    <w:autoRedefine/>
    <w:qFormat/>
    <w:uiPriority w:val="0"/>
    <w:rPr>
      <w:kern w:val="2"/>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616</Words>
  <Characters>3515</Characters>
  <Lines>29</Lines>
  <Paragraphs>8</Paragraphs>
  <TotalTime>24</TotalTime>
  <ScaleCrop>false</ScaleCrop>
  <LinksUpToDate>false</LinksUpToDate>
  <CharactersWithSpaces>4123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2024-01-10T07:10:00Z</dcterms:created>
  <dc:creator>Chao Ji</dc:creator>
  <cp:lastModifiedBy>孔林涛</cp:lastModifiedBy>
  <dcterms:modified xsi:type="dcterms:W3CDTF">2024-03-27T08:22:46Z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6F0C38209D0D4F07AAA9037F45E8AFB2_13</vt:lpwstr>
  </property>
</Properties>
</file>